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0A5" w:rsidRDefault="00BD3D91" w:rsidP="009220A5">
      <w:pPr>
        <w:jc w:val="center"/>
        <w:rPr>
          <w:b/>
        </w:rPr>
      </w:pPr>
      <w:proofErr w:type="spellStart"/>
      <w:r>
        <w:rPr>
          <w:b/>
        </w:rPr>
        <w:t>Kiana</w:t>
      </w:r>
      <w:proofErr w:type="spellEnd"/>
      <w:r>
        <w:rPr>
          <w:b/>
        </w:rPr>
        <w:t xml:space="preserve"> G</w:t>
      </w:r>
      <w:r w:rsidR="009220A5">
        <w:rPr>
          <w:b/>
        </w:rPr>
        <w:t>ordon</w:t>
      </w:r>
    </w:p>
    <w:p w:rsidR="00CB614C" w:rsidRDefault="00CB614C" w:rsidP="00CB614C">
      <w:pPr>
        <w:rPr>
          <w:b/>
        </w:rPr>
      </w:pPr>
      <w:r>
        <w:rPr>
          <w:b/>
        </w:rPr>
        <w:t>Lesson Title: The Pilgrims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Subject Area: History</w:t>
      </w:r>
    </w:p>
    <w:p w:rsidR="00CB614C" w:rsidRDefault="00CB614C" w:rsidP="00CB614C">
      <w:pPr>
        <w:rPr>
          <w:b/>
        </w:rPr>
      </w:pPr>
      <w:r>
        <w:rPr>
          <w:b/>
        </w:rPr>
        <w:t>Date: 11/1/09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Time frame: 1 classes</w:t>
      </w:r>
    </w:p>
    <w:p w:rsidR="00CB614C" w:rsidRDefault="00CB614C" w:rsidP="00CB614C">
      <w:pPr>
        <w:rPr>
          <w:b/>
        </w:rPr>
      </w:pPr>
    </w:p>
    <w:p w:rsidR="000B1BCD" w:rsidRDefault="00CB614C" w:rsidP="009220A5">
      <w:r w:rsidRPr="00C60B27">
        <w:rPr>
          <w:b/>
        </w:rPr>
        <w:t>Objective:</w:t>
      </w:r>
      <w:r>
        <w:t xml:space="preserve">  </w:t>
      </w:r>
    </w:p>
    <w:p w:rsidR="00CB614C" w:rsidRDefault="00CB614C" w:rsidP="009220A5">
      <w:r>
        <w:t xml:space="preserve">After the teacher reads a brief commentary about why Pilgrims went to Holland, students will accurately explain why Pilgrims went to Holland before coming to the New World within a paragraph of at least </w:t>
      </w:r>
      <w:proofErr w:type="gramStart"/>
      <w:r>
        <w:t>5</w:t>
      </w:r>
      <w:proofErr w:type="gramEnd"/>
      <w:r>
        <w:t xml:space="preserve"> sentences. Students </w:t>
      </w:r>
      <w:r w:rsidR="00295EDD">
        <w:t>will have 15</w:t>
      </w:r>
      <w:r>
        <w:t xml:space="preserve"> minutes to complete this assignment. </w:t>
      </w:r>
    </w:p>
    <w:p w:rsidR="000B1BCD" w:rsidRPr="00CB614C" w:rsidRDefault="000B1BCD" w:rsidP="009220A5">
      <w:r>
        <w:t>Students will write a letter of sympathy to the Pilgrims</w:t>
      </w:r>
      <w:r w:rsidR="003B55E5">
        <w:t>. The letter will include their personal experience of being mistreated for not following</w:t>
      </w:r>
      <w:r w:rsidR="009D664D">
        <w:t xml:space="preserve"> what others are doing</w:t>
      </w:r>
      <w:r w:rsidR="003B55E5">
        <w:t xml:space="preserve"> and it will be no longer than a page</w:t>
      </w:r>
      <w:r w:rsidR="009D664D">
        <w:t xml:space="preserve">. </w:t>
      </w:r>
      <w:proofErr w:type="gramStart"/>
      <w:r w:rsidR="009D664D">
        <w:t>NO grammatical errors.</w:t>
      </w:r>
      <w:proofErr w:type="gramEnd"/>
      <w:r w:rsidR="009D664D">
        <w:t xml:space="preserve">  Students will have 15 minutes to complete this assignment.</w:t>
      </w:r>
    </w:p>
    <w:p w:rsidR="009220A5" w:rsidRPr="00C60B27" w:rsidRDefault="009220A5" w:rsidP="009220A5">
      <w:pPr>
        <w:rPr>
          <w:b/>
        </w:rPr>
      </w:pPr>
      <w:r w:rsidRPr="00C60B27">
        <w:rPr>
          <w:b/>
        </w:rPr>
        <w:t>Knowledge Dimension:</w:t>
      </w:r>
      <w:r w:rsidR="00517903">
        <w:rPr>
          <w:b/>
        </w:rPr>
        <w:t xml:space="preserve"> </w:t>
      </w:r>
      <w:r w:rsidR="009D664D">
        <w:rPr>
          <w:b/>
        </w:rPr>
        <w:t xml:space="preserve">Factual </w:t>
      </w:r>
    </w:p>
    <w:p w:rsidR="009220A5" w:rsidRPr="00C60B27" w:rsidRDefault="009220A5" w:rsidP="009220A5">
      <w:pPr>
        <w:rPr>
          <w:b/>
        </w:rPr>
      </w:pPr>
      <w:r w:rsidRPr="00C60B27">
        <w:rPr>
          <w:b/>
        </w:rPr>
        <w:t>Cognitive Dimension:</w:t>
      </w:r>
      <w:r w:rsidR="00517903">
        <w:rPr>
          <w:b/>
        </w:rPr>
        <w:t xml:space="preserve"> </w:t>
      </w:r>
      <w:r w:rsidR="009D664D">
        <w:rPr>
          <w:b/>
        </w:rPr>
        <w:t>Remember and Analyze</w:t>
      </w:r>
    </w:p>
    <w:p w:rsidR="009220A5" w:rsidRDefault="009220A5" w:rsidP="009220A5">
      <w:r w:rsidRPr="009D664D">
        <w:rPr>
          <w:b/>
        </w:rPr>
        <w:t>Warm-up/Motivational activity</w:t>
      </w:r>
      <w:r>
        <w:t xml:space="preserve">:  students will complete a KWL chart on the Pilgrims </w:t>
      </w:r>
    </w:p>
    <w:p w:rsidR="00CB614C" w:rsidRDefault="009220A5" w:rsidP="00AD51B1">
      <w:pPr>
        <w:rPr>
          <w:b/>
        </w:rPr>
      </w:pPr>
      <w:r w:rsidRPr="00C60B27">
        <w:rPr>
          <w:b/>
        </w:rPr>
        <w:t xml:space="preserve">Developmental Activity:  </w:t>
      </w:r>
    </w:p>
    <w:p w:rsidR="00CB614C" w:rsidRDefault="00AD51B1" w:rsidP="00AD51B1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AD51B1">
        <w:rPr>
          <w:rFonts w:ascii="Verdana" w:eastAsia="Times New Roman" w:hAnsi="Verdana" w:cs="Times New Roman"/>
          <w:color w:val="000000"/>
          <w:sz w:val="18"/>
          <w:szCs w:val="18"/>
        </w:rPr>
        <w:t xml:space="preserve">The teacher 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will</w:t>
      </w:r>
      <w:r w:rsidRPr="00AD51B1">
        <w:rPr>
          <w:rFonts w:ascii="Verdana" w:eastAsia="Times New Roman" w:hAnsi="Verdana" w:cs="Times New Roman"/>
          <w:color w:val="000000"/>
          <w:sz w:val="18"/>
          <w:szCs w:val="18"/>
        </w:rPr>
        <w:t xml:space="preserve"> dress up and play the part of a Pilgrim living in England</w:t>
      </w:r>
      <w:r w:rsidR="00CB614C">
        <w:rPr>
          <w:rFonts w:ascii="Verdana" w:eastAsia="Times New Roman" w:hAnsi="Verdana" w:cs="Times New Roman"/>
          <w:color w:val="000000"/>
          <w:sz w:val="18"/>
          <w:szCs w:val="18"/>
        </w:rPr>
        <w:t xml:space="preserve"> and will read a story as if it were a flashback of history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>. The teacher will</w:t>
      </w:r>
      <w:r w:rsidR="00CB614C">
        <w:rPr>
          <w:rFonts w:ascii="Verdana" w:eastAsia="Times New Roman" w:hAnsi="Verdana" w:cs="Times New Roman"/>
          <w:color w:val="000000"/>
          <w:sz w:val="18"/>
          <w:szCs w:val="18"/>
        </w:rPr>
        <w:t xml:space="preserve"> read The Story of the Pilgrims by H.L. Ross.</w:t>
      </w:r>
    </w:p>
    <w:p w:rsidR="00CB614C" w:rsidRPr="00CB614C" w:rsidRDefault="00CB614C" w:rsidP="00AD51B1">
      <w:pPr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During the Story, the students will have the opportunity to ask the teacher questions as if she were a real pilgrim.</w:t>
      </w:r>
    </w:p>
    <w:p w:rsidR="00AD51B1" w:rsidRDefault="009220A5" w:rsidP="00AD51B1">
      <w:pPr>
        <w:tabs>
          <w:tab w:val="left" w:pos="6345"/>
        </w:tabs>
        <w:rPr>
          <w:b/>
        </w:rPr>
      </w:pPr>
      <w:r w:rsidRPr="00C60B27">
        <w:rPr>
          <w:b/>
        </w:rPr>
        <w:t>Guided Practice Activity:</w:t>
      </w:r>
    </w:p>
    <w:p w:rsidR="009220A5" w:rsidRDefault="000D0864" w:rsidP="00646EF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Along with the guidance of the teacher, s</w:t>
      </w:r>
      <w:r w:rsidR="005031E3">
        <w:rPr>
          <w:rFonts w:ascii="Verdana" w:eastAsia="Times New Roman" w:hAnsi="Verdana" w:cs="Times New Roman"/>
          <w:color w:val="000000"/>
          <w:sz w:val="18"/>
          <w:szCs w:val="18"/>
        </w:rPr>
        <w:t>tudents wi</w:t>
      </w:r>
      <w:r w:rsidR="000B1BCD">
        <w:rPr>
          <w:rFonts w:ascii="Verdana" w:eastAsia="Times New Roman" w:hAnsi="Verdana" w:cs="Times New Roman"/>
          <w:color w:val="000000"/>
          <w:sz w:val="18"/>
          <w:szCs w:val="18"/>
        </w:rPr>
        <w:t>ll talk about</w:t>
      </w:r>
      <w:r w:rsidR="005031E3">
        <w:rPr>
          <w:rFonts w:ascii="Verdana" w:eastAsia="Times New Roman" w:hAnsi="Verdana" w:cs="Times New Roman"/>
          <w:color w:val="000000"/>
          <w:sz w:val="18"/>
          <w:szCs w:val="18"/>
        </w:rPr>
        <w:t xml:space="preserve"> an </w:t>
      </w:r>
      <w:r w:rsidR="000B1BCD">
        <w:rPr>
          <w:rFonts w:ascii="Verdana" w:eastAsia="Times New Roman" w:hAnsi="Verdana" w:cs="Times New Roman"/>
          <w:color w:val="000000"/>
          <w:sz w:val="18"/>
          <w:szCs w:val="18"/>
        </w:rPr>
        <w:t>incident</w:t>
      </w:r>
      <w:r w:rsidR="00295EDD">
        <w:rPr>
          <w:rFonts w:ascii="Verdana" w:eastAsia="Times New Roman" w:hAnsi="Verdana" w:cs="Times New Roman"/>
          <w:color w:val="000000"/>
          <w:sz w:val="18"/>
          <w:szCs w:val="18"/>
        </w:rPr>
        <w:t xml:space="preserve"> where</w:t>
      </w:r>
      <w:r w:rsidR="005031E3">
        <w:rPr>
          <w:rFonts w:ascii="Verdana" w:eastAsia="Times New Roman" w:hAnsi="Verdana" w:cs="Times New Roman"/>
          <w:color w:val="000000"/>
          <w:sz w:val="18"/>
          <w:szCs w:val="18"/>
        </w:rPr>
        <w:t xml:space="preserve"> they</w:t>
      </w:r>
      <w:r w:rsidR="000B1BCD">
        <w:rPr>
          <w:rFonts w:ascii="Verdana" w:eastAsia="Times New Roman" w:hAnsi="Verdana" w:cs="Times New Roman"/>
          <w:color w:val="000000"/>
          <w:sz w:val="18"/>
          <w:szCs w:val="18"/>
        </w:rPr>
        <w:t xml:space="preserve"> </w:t>
      </w:r>
      <w:proofErr w:type="gramStart"/>
      <w:r w:rsidR="00295EDD">
        <w:rPr>
          <w:rFonts w:ascii="Verdana" w:eastAsia="Times New Roman" w:hAnsi="Verdana" w:cs="Times New Roman"/>
          <w:color w:val="000000"/>
          <w:sz w:val="18"/>
          <w:szCs w:val="18"/>
        </w:rPr>
        <w:t>had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been</w:t>
      </w:r>
      <w:r w:rsidR="005031E3">
        <w:rPr>
          <w:rFonts w:ascii="Verdana" w:eastAsia="Times New Roman" w:hAnsi="Verdana" w:cs="Times New Roman"/>
          <w:color w:val="000000"/>
          <w:sz w:val="18"/>
          <w:szCs w:val="18"/>
        </w:rPr>
        <w:t xml:space="preserve"> mistreated</w:t>
      </w:r>
      <w:proofErr w:type="gramEnd"/>
      <w:r w:rsidR="005031E3">
        <w:rPr>
          <w:rFonts w:ascii="Verdana" w:eastAsia="Times New Roman" w:hAnsi="Verdana" w:cs="Times New Roman"/>
          <w:color w:val="000000"/>
          <w:sz w:val="18"/>
          <w:szCs w:val="18"/>
        </w:rPr>
        <w:t xml:space="preserve"> because </w:t>
      </w:r>
      <w:r w:rsidR="00295EDD">
        <w:rPr>
          <w:rFonts w:ascii="Verdana" w:eastAsia="Times New Roman" w:hAnsi="Verdana" w:cs="Times New Roman"/>
          <w:color w:val="000000"/>
          <w:sz w:val="18"/>
          <w:szCs w:val="18"/>
        </w:rPr>
        <w:t>of making</w:t>
      </w:r>
      <w:r w:rsidR="000B1BCD">
        <w:rPr>
          <w:rFonts w:ascii="Verdana" w:eastAsia="Times New Roman" w:hAnsi="Verdana" w:cs="Times New Roman"/>
          <w:color w:val="000000"/>
          <w:sz w:val="18"/>
          <w:szCs w:val="18"/>
        </w:rPr>
        <w:t xml:space="preserve"> a decision not to follow what the majority decided to do. </w:t>
      </w:r>
    </w:p>
    <w:p w:rsidR="005031E3" w:rsidRPr="002F31D4" w:rsidRDefault="000B1BCD" w:rsidP="00646EFB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Students</w:t>
      </w:r>
      <w:r w:rsidR="00295EDD">
        <w:rPr>
          <w:rFonts w:ascii="Verdana" w:eastAsia="Times New Roman" w:hAnsi="Verdana" w:cs="Times New Roman"/>
          <w:color w:val="000000"/>
          <w:sz w:val="18"/>
          <w:szCs w:val="18"/>
        </w:rPr>
        <w:t xml:space="preserve"> will</w:t>
      </w:r>
      <w:r>
        <w:rPr>
          <w:rFonts w:ascii="Verdana" w:eastAsia="Times New Roman" w:hAnsi="Verdana" w:cs="Times New Roman"/>
          <w:color w:val="000000"/>
          <w:sz w:val="18"/>
          <w:szCs w:val="18"/>
        </w:rPr>
        <w:t xml:space="preserve"> write a letter of sympathy to the Pilgrims, comparing their experiences to the pilgrims experience in order to let the pilgrims know that they are not alone</w:t>
      </w:r>
      <w:r w:rsidR="00295EDD">
        <w:rPr>
          <w:rFonts w:ascii="Verdana" w:eastAsia="Times New Roman" w:hAnsi="Verdana" w:cs="Times New Roman"/>
          <w:color w:val="000000"/>
          <w:sz w:val="18"/>
          <w:szCs w:val="18"/>
        </w:rPr>
        <w:t>.</w:t>
      </w:r>
    </w:p>
    <w:p w:rsidR="000D0864" w:rsidRDefault="009220A5" w:rsidP="009220A5">
      <w:r w:rsidRPr="00C60B27">
        <w:rPr>
          <w:b/>
        </w:rPr>
        <w:t>Independent practice activity:</w:t>
      </w:r>
      <w:r>
        <w:t xml:space="preserve"> </w:t>
      </w:r>
    </w:p>
    <w:p w:rsidR="00646EFB" w:rsidRDefault="000D0864" w:rsidP="009220A5">
      <w:r>
        <w:t>S</w:t>
      </w:r>
      <w:r w:rsidR="0020335F">
        <w:t xml:space="preserve">tudents </w:t>
      </w:r>
      <w:proofErr w:type="gramStart"/>
      <w:r w:rsidR="0020335F">
        <w:t xml:space="preserve">will </w:t>
      </w:r>
      <w:r w:rsidR="00646EFB">
        <w:t>be given</w:t>
      </w:r>
      <w:proofErr w:type="gramEnd"/>
      <w:r w:rsidR="00646EFB">
        <w:t xml:space="preserve"> an article </w:t>
      </w:r>
      <w:r>
        <w:t xml:space="preserve">that briefly explains why the pilgrims went to Holland. The students must write paragraph of at least </w:t>
      </w:r>
      <w:proofErr w:type="gramStart"/>
      <w:r>
        <w:t>5</w:t>
      </w:r>
      <w:proofErr w:type="gramEnd"/>
      <w:r>
        <w:t xml:space="preserve"> sentences about why the Pilgrims went to Holland.</w:t>
      </w:r>
    </w:p>
    <w:p w:rsidR="009220A5" w:rsidRDefault="009220A5" w:rsidP="009220A5">
      <w:r w:rsidRPr="00C60B27">
        <w:rPr>
          <w:b/>
        </w:rPr>
        <w:t xml:space="preserve">Adaptations and/or Accommodations: </w:t>
      </w:r>
      <w:r w:rsidR="000D0864">
        <w:t>(Reme</w:t>
      </w:r>
      <w:r>
        <w:t>dial/Disabled/ Gifted Student Activates)</w:t>
      </w:r>
    </w:p>
    <w:p w:rsidR="0020335F" w:rsidRDefault="0020335F" w:rsidP="009220A5">
      <w:r>
        <w:t xml:space="preserve">Remedial Students: student </w:t>
      </w:r>
      <w:r w:rsidR="00295EDD">
        <w:t>will have individual help by the</w:t>
      </w:r>
      <w:r>
        <w:t xml:space="preserve"> teacher while students complete their work.</w:t>
      </w:r>
    </w:p>
    <w:p w:rsidR="0020335F" w:rsidRDefault="0020335F" w:rsidP="009220A5">
      <w:r>
        <w:t xml:space="preserve">Advance Students: student </w:t>
      </w:r>
      <w:proofErr w:type="gramStart"/>
      <w:r>
        <w:t>will be giv</w:t>
      </w:r>
      <w:r w:rsidR="00295EDD">
        <w:t>en</w:t>
      </w:r>
      <w:proofErr w:type="gramEnd"/>
      <w:r w:rsidR="00295EDD">
        <w:t xml:space="preserve"> the opportunity to color a picture of a pilgrim</w:t>
      </w:r>
    </w:p>
    <w:p w:rsidR="009220A5" w:rsidRDefault="009220A5" w:rsidP="009220A5">
      <w:r w:rsidRPr="0020335F">
        <w:rPr>
          <w:b/>
        </w:rPr>
        <w:lastRenderedPageBreak/>
        <w:t>Formative Assessment Activity</w:t>
      </w:r>
      <w:r>
        <w:t xml:space="preserve">: </w:t>
      </w:r>
      <w:r w:rsidRPr="003B55E5">
        <w:rPr>
          <w:rFonts w:asciiTheme="majorHAnsi" w:hAnsiTheme="majorHAnsi"/>
        </w:rPr>
        <w:t xml:space="preserve">students will </w:t>
      </w:r>
      <w:r w:rsidR="0020335F" w:rsidRPr="003B55E5">
        <w:rPr>
          <w:rFonts w:asciiTheme="majorHAnsi" w:hAnsiTheme="majorHAnsi"/>
        </w:rPr>
        <w:t xml:space="preserve">have the opportunity to dress up like a pilgrim and </w:t>
      </w:r>
      <w:r w:rsidR="00646EFB" w:rsidRPr="003B55E5">
        <w:rPr>
          <w:rFonts w:asciiTheme="majorHAnsi" w:hAnsiTheme="majorHAnsi"/>
        </w:rPr>
        <w:t xml:space="preserve">tell why they had to flee to Holland and they </w:t>
      </w:r>
      <w:r w:rsidR="003B55E5" w:rsidRPr="003B55E5">
        <w:rPr>
          <w:rFonts w:asciiTheme="majorHAnsi" w:hAnsiTheme="majorHAnsi"/>
        </w:rPr>
        <w:t>will</w:t>
      </w:r>
      <w:r w:rsidR="00646EFB" w:rsidRPr="003B55E5">
        <w:rPr>
          <w:rFonts w:asciiTheme="majorHAnsi" w:hAnsiTheme="majorHAnsi"/>
        </w:rPr>
        <w:t xml:space="preserve"> express their feelings about leaving</w:t>
      </w:r>
      <w:r w:rsidR="00646EFB">
        <w:t>.</w:t>
      </w:r>
    </w:p>
    <w:p w:rsidR="009220A5" w:rsidRDefault="009220A5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</w:rPr>
      </w:pPr>
      <w:r w:rsidRPr="00C60B27">
        <w:rPr>
          <w:rFonts w:asciiTheme="majorHAnsi" w:eastAsia="Times New Roman" w:hAnsiTheme="majorHAnsi" w:cs="Arial"/>
          <w:b/>
          <w:color w:val="000000"/>
          <w:sz w:val="24"/>
          <w:szCs w:val="24"/>
        </w:rPr>
        <w:t xml:space="preserve">Closure: </w:t>
      </w:r>
    </w:p>
    <w:p w:rsidR="00295EDD" w:rsidRPr="003B55E5" w:rsidRDefault="00295EDD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3B55E5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Students will participate in an oral pop quiz. The teacher will ask </w:t>
      </w:r>
      <w:r w:rsidR="003B55E5" w:rsidRPr="003B55E5">
        <w:rPr>
          <w:rFonts w:asciiTheme="majorHAnsi" w:eastAsia="Times New Roman" w:hAnsiTheme="majorHAnsi" w:cs="Arial"/>
          <w:color w:val="000000"/>
          <w:sz w:val="24"/>
          <w:szCs w:val="24"/>
        </w:rPr>
        <w:t>student’s</w:t>
      </w:r>
      <w:r w:rsidRPr="003B55E5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questions about the lesson and student will answer them aloud.</w:t>
      </w:r>
      <w:r w:rsidR="003B55E5" w:rsidRPr="003B55E5">
        <w:rPr>
          <w:rFonts w:asciiTheme="majorHAnsi" w:eastAsia="Times New Roman" w:hAnsiTheme="majorHAnsi" w:cs="Arial"/>
          <w:color w:val="000000"/>
          <w:sz w:val="24"/>
          <w:szCs w:val="24"/>
        </w:rPr>
        <w:t xml:space="preserve"> Those that answer the questions right will receive a treat.</w:t>
      </w:r>
    </w:p>
    <w:p w:rsidR="009220A5" w:rsidRPr="00C60B27" w:rsidRDefault="009220A5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</w:rPr>
      </w:pPr>
      <w:r w:rsidRPr="00C60B27">
        <w:rPr>
          <w:rFonts w:asciiTheme="majorHAnsi" w:eastAsia="Times New Roman" w:hAnsiTheme="majorHAnsi" w:cs="Arial"/>
          <w:b/>
          <w:color w:val="000000"/>
          <w:sz w:val="24"/>
          <w:szCs w:val="24"/>
        </w:rPr>
        <w:t>Follow up:</w:t>
      </w:r>
    </w:p>
    <w:p w:rsidR="008433DD" w:rsidRDefault="008E5ACC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Students will create a power point presentation about what they learned about the pilgrims</w:t>
      </w:r>
    </w:p>
    <w:p w:rsidR="009220A5" w:rsidRDefault="009220A5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b/>
          <w:color w:val="000000"/>
          <w:sz w:val="24"/>
          <w:szCs w:val="24"/>
        </w:rPr>
      </w:pPr>
      <w:r w:rsidRPr="008433DD">
        <w:rPr>
          <w:rFonts w:asciiTheme="majorHAnsi" w:eastAsia="Times New Roman" w:hAnsiTheme="majorHAnsi" w:cs="Arial"/>
          <w:b/>
          <w:color w:val="000000"/>
          <w:sz w:val="24"/>
          <w:szCs w:val="24"/>
        </w:rPr>
        <w:t xml:space="preserve">Resource Materials: </w:t>
      </w:r>
    </w:p>
    <w:p w:rsidR="008433DD" w:rsidRDefault="008433DD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 w:rsidRPr="008433DD">
        <w:rPr>
          <w:rFonts w:asciiTheme="majorHAnsi" w:eastAsia="Times New Roman" w:hAnsiTheme="majorHAnsi" w:cs="Arial"/>
          <w:color w:val="000000"/>
          <w:sz w:val="24"/>
          <w:szCs w:val="24"/>
        </w:rPr>
        <w:t>P</w:t>
      </w:r>
      <w:r>
        <w:rPr>
          <w:rFonts w:asciiTheme="majorHAnsi" w:eastAsia="Times New Roman" w:hAnsiTheme="majorHAnsi" w:cs="Arial"/>
          <w:color w:val="000000"/>
          <w:sz w:val="24"/>
          <w:szCs w:val="24"/>
        </w:rPr>
        <w:t>ilgri</w:t>
      </w:r>
      <w:r w:rsidRPr="008433DD">
        <w:rPr>
          <w:rFonts w:asciiTheme="majorHAnsi" w:eastAsia="Times New Roman" w:hAnsiTheme="majorHAnsi" w:cs="Arial"/>
          <w:color w:val="000000"/>
          <w:sz w:val="24"/>
          <w:szCs w:val="24"/>
        </w:rPr>
        <w:t>m clothes</w:t>
      </w:r>
    </w:p>
    <w:p w:rsidR="003B55E5" w:rsidRDefault="003B55E5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Treats</w:t>
      </w:r>
    </w:p>
    <w:p w:rsidR="003B55E5" w:rsidRDefault="003B55E5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Internet for pilgrim research</w:t>
      </w:r>
    </w:p>
    <w:p w:rsidR="003B55E5" w:rsidRPr="008433DD" w:rsidRDefault="003B55E5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Library to purchase book</w:t>
      </w:r>
    </w:p>
    <w:p w:rsidR="00447757" w:rsidRDefault="008433DD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Writing utensils</w:t>
      </w:r>
    </w:p>
    <w:p w:rsidR="008433DD" w:rsidRDefault="008433DD" w:rsidP="009220A5">
      <w:pPr>
        <w:spacing w:before="100" w:beforeAutospacing="1" w:after="100" w:afterAutospacing="1" w:line="240" w:lineRule="auto"/>
        <w:rPr>
          <w:rFonts w:asciiTheme="majorHAnsi" w:eastAsia="Times New Roman" w:hAnsiTheme="majorHAnsi" w:cs="Arial"/>
          <w:color w:val="000000"/>
          <w:sz w:val="24"/>
          <w:szCs w:val="24"/>
        </w:rPr>
      </w:pPr>
      <w:r>
        <w:rPr>
          <w:rFonts w:asciiTheme="majorHAnsi" w:eastAsia="Times New Roman" w:hAnsiTheme="majorHAnsi" w:cs="Arial"/>
          <w:color w:val="000000"/>
          <w:sz w:val="24"/>
          <w:szCs w:val="24"/>
        </w:rPr>
        <w:t>Coloring utensils</w:t>
      </w:r>
    </w:p>
    <w:p w:rsidR="00D15DE6" w:rsidRDefault="00D15DE6"/>
    <w:p w:rsidR="008433DD" w:rsidRDefault="008433DD"/>
    <w:p w:rsidR="008433DD" w:rsidRDefault="008433DD"/>
    <w:p w:rsidR="008433DD" w:rsidRDefault="008433DD"/>
    <w:p w:rsidR="008433DD" w:rsidRDefault="008433DD"/>
    <w:p w:rsidR="008433DD" w:rsidRDefault="008433DD"/>
    <w:p w:rsidR="008433DD" w:rsidRDefault="008433DD"/>
    <w:tbl>
      <w:tblPr>
        <w:tblStyle w:val="TableGrid"/>
        <w:tblpPr w:leftFromText="180" w:rightFromText="180" w:vertAnchor="text" w:horzAnchor="margin" w:tblpY="-509"/>
        <w:tblW w:w="0" w:type="auto"/>
        <w:tblLook w:val="04A0"/>
      </w:tblPr>
      <w:tblGrid>
        <w:gridCol w:w="3192"/>
        <w:gridCol w:w="3192"/>
        <w:gridCol w:w="3192"/>
      </w:tblGrid>
      <w:tr w:rsidR="008433DD" w:rsidTr="008433DD">
        <w:tc>
          <w:tcPr>
            <w:tcW w:w="3192" w:type="dxa"/>
          </w:tcPr>
          <w:p w:rsidR="008433DD" w:rsidRPr="008433DD" w:rsidRDefault="008433DD" w:rsidP="008433DD">
            <w:pPr>
              <w:jc w:val="center"/>
              <w:rPr>
                <w:b/>
                <w:sz w:val="96"/>
                <w:szCs w:val="96"/>
              </w:rPr>
            </w:pPr>
            <w:r w:rsidRPr="008433DD">
              <w:rPr>
                <w:b/>
                <w:sz w:val="96"/>
                <w:szCs w:val="96"/>
              </w:rPr>
              <w:lastRenderedPageBreak/>
              <w:t>K</w:t>
            </w:r>
          </w:p>
        </w:tc>
        <w:tc>
          <w:tcPr>
            <w:tcW w:w="3192" w:type="dxa"/>
          </w:tcPr>
          <w:p w:rsidR="008433DD" w:rsidRPr="008433DD" w:rsidRDefault="008433DD" w:rsidP="008433DD">
            <w:pPr>
              <w:jc w:val="center"/>
              <w:rPr>
                <w:b/>
                <w:sz w:val="96"/>
                <w:szCs w:val="96"/>
              </w:rPr>
            </w:pPr>
            <w:r w:rsidRPr="008433DD">
              <w:rPr>
                <w:b/>
                <w:sz w:val="96"/>
                <w:szCs w:val="96"/>
              </w:rPr>
              <w:t>w</w:t>
            </w:r>
          </w:p>
        </w:tc>
        <w:tc>
          <w:tcPr>
            <w:tcW w:w="3192" w:type="dxa"/>
          </w:tcPr>
          <w:p w:rsidR="008433DD" w:rsidRPr="008433DD" w:rsidRDefault="008433DD" w:rsidP="008433DD">
            <w:pPr>
              <w:jc w:val="center"/>
              <w:rPr>
                <w:b/>
                <w:sz w:val="96"/>
                <w:szCs w:val="96"/>
              </w:rPr>
            </w:pPr>
            <w:r w:rsidRPr="008433DD">
              <w:rPr>
                <w:b/>
                <w:sz w:val="96"/>
                <w:szCs w:val="96"/>
              </w:rPr>
              <w:t>L</w:t>
            </w:r>
          </w:p>
        </w:tc>
      </w:tr>
      <w:tr w:rsidR="008433DD" w:rsidTr="008433DD">
        <w:tc>
          <w:tcPr>
            <w:tcW w:w="3192" w:type="dxa"/>
          </w:tcPr>
          <w:p w:rsidR="008433DD" w:rsidRPr="008433DD" w:rsidRDefault="008433DD" w:rsidP="008433DD">
            <w:pPr>
              <w:jc w:val="center"/>
              <w:rPr>
                <w:b/>
              </w:rPr>
            </w:pPr>
            <w:r w:rsidRPr="008433DD">
              <w:rPr>
                <w:b/>
              </w:rPr>
              <w:t>What you know about Pilgrims</w:t>
            </w:r>
          </w:p>
        </w:tc>
        <w:tc>
          <w:tcPr>
            <w:tcW w:w="3192" w:type="dxa"/>
          </w:tcPr>
          <w:p w:rsidR="008433DD" w:rsidRPr="008433DD" w:rsidRDefault="008433DD" w:rsidP="008433DD">
            <w:pPr>
              <w:jc w:val="center"/>
              <w:rPr>
                <w:b/>
              </w:rPr>
            </w:pPr>
            <w:r w:rsidRPr="008433DD">
              <w:rPr>
                <w:b/>
              </w:rPr>
              <w:t>What you want to know about Pilgrims</w:t>
            </w:r>
          </w:p>
          <w:p w:rsidR="008433DD" w:rsidRPr="008433DD" w:rsidRDefault="008433DD" w:rsidP="008433DD">
            <w:pPr>
              <w:jc w:val="center"/>
              <w:rPr>
                <w:b/>
              </w:rPr>
            </w:pPr>
          </w:p>
        </w:tc>
        <w:tc>
          <w:tcPr>
            <w:tcW w:w="3192" w:type="dxa"/>
          </w:tcPr>
          <w:p w:rsidR="008433DD" w:rsidRPr="008433DD" w:rsidRDefault="008433DD" w:rsidP="008433DD">
            <w:pPr>
              <w:jc w:val="center"/>
              <w:rPr>
                <w:b/>
              </w:rPr>
            </w:pPr>
            <w:r w:rsidRPr="008433DD">
              <w:rPr>
                <w:b/>
              </w:rPr>
              <w:t>What you want you learned about Pilgrims</w:t>
            </w:r>
          </w:p>
        </w:tc>
      </w:tr>
      <w:tr w:rsidR="008433DD" w:rsidTr="008433DD">
        <w:tc>
          <w:tcPr>
            <w:tcW w:w="3192" w:type="dxa"/>
          </w:tcPr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  <w:p w:rsidR="008433DD" w:rsidRDefault="008433DD" w:rsidP="008433DD"/>
        </w:tc>
        <w:tc>
          <w:tcPr>
            <w:tcW w:w="3192" w:type="dxa"/>
          </w:tcPr>
          <w:p w:rsidR="008433DD" w:rsidRDefault="008433DD" w:rsidP="008433DD"/>
          <w:p w:rsidR="008433DD" w:rsidRDefault="008433DD" w:rsidP="008433DD"/>
        </w:tc>
        <w:tc>
          <w:tcPr>
            <w:tcW w:w="3192" w:type="dxa"/>
          </w:tcPr>
          <w:p w:rsidR="008433DD" w:rsidRDefault="008433DD" w:rsidP="008433DD"/>
        </w:tc>
      </w:tr>
    </w:tbl>
    <w:p w:rsidR="008433DD" w:rsidRDefault="008433DD"/>
    <w:p w:rsidR="003B55E5" w:rsidRDefault="003B55E5" w:rsidP="003B55E5">
      <w:pPr>
        <w:jc w:val="center"/>
        <w:rPr>
          <w:b/>
          <w:sz w:val="28"/>
          <w:szCs w:val="28"/>
        </w:rPr>
      </w:pPr>
      <w:r w:rsidRPr="003B55E5">
        <w:rPr>
          <w:b/>
          <w:sz w:val="28"/>
          <w:szCs w:val="28"/>
        </w:rPr>
        <w:lastRenderedPageBreak/>
        <w:t>Advanced student coloring sheet</w:t>
      </w:r>
    </w:p>
    <w:p w:rsidR="003B55E5" w:rsidRDefault="003B55E5">
      <w:pPr>
        <w:rPr>
          <w:b/>
          <w:sz w:val="28"/>
          <w:szCs w:val="28"/>
        </w:rPr>
      </w:pPr>
    </w:p>
    <w:p w:rsidR="003B55E5" w:rsidRDefault="003B55E5" w:rsidP="003B55E5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4629150" cy="5686425"/>
            <wp:effectExtent l="19050" t="0" r="0" b="0"/>
            <wp:docPr id="1" name="Picture 1" descr="http://www.teach-nology.com/worksheets/misc/thanks/color/pilgri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teach-nology.com/worksheets/misc/thanks/color/pilgrim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568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5E5" w:rsidRDefault="003B55E5" w:rsidP="003B55E5">
      <w:pPr>
        <w:jc w:val="center"/>
        <w:rPr>
          <w:b/>
          <w:sz w:val="28"/>
          <w:szCs w:val="28"/>
        </w:rPr>
      </w:pPr>
    </w:p>
    <w:p w:rsidR="003B55E5" w:rsidRDefault="003B55E5" w:rsidP="003B55E5">
      <w:pPr>
        <w:jc w:val="center"/>
        <w:rPr>
          <w:b/>
          <w:sz w:val="28"/>
          <w:szCs w:val="28"/>
        </w:rPr>
      </w:pPr>
    </w:p>
    <w:p w:rsidR="003B55E5" w:rsidRDefault="003B55E5" w:rsidP="003B55E5">
      <w:pPr>
        <w:jc w:val="center"/>
        <w:rPr>
          <w:b/>
          <w:sz w:val="28"/>
          <w:szCs w:val="28"/>
        </w:rPr>
      </w:pPr>
    </w:p>
    <w:p w:rsidR="003B55E5" w:rsidRDefault="003B55E5" w:rsidP="003B55E5">
      <w:pPr>
        <w:jc w:val="center"/>
        <w:rPr>
          <w:b/>
          <w:sz w:val="28"/>
          <w:szCs w:val="28"/>
        </w:rPr>
      </w:pPr>
    </w:p>
    <w:p w:rsidR="003B55E5" w:rsidRDefault="003B55E5" w:rsidP="003B55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Developmental Activity Book</w:t>
      </w:r>
    </w:p>
    <w:p w:rsidR="003B55E5" w:rsidRDefault="003B55E5" w:rsidP="003B55E5">
      <w:pPr>
        <w:jc w:val="center"/>
        <w:rPr>
          <w:b/>
          <w:sz w:val="28"/>
          <w:szCs w:val="28"/>
        </w:rPr>
      </w:pPr>
      <w:r>
        <w:rPr>
          <w:rFonts w:ascii="Verdana" w:hAnsi="Verdana"/>
          <w:noProof/>
          <w:color w:val="003399"/>
          <w:sz w:val="20"/>
          <w:szCs w:val="20"/>
        </w:rPr>
        <w:drawing>
          <wp:inline distT="0" distB="0" distL="0" distR="0">
            <wp:extent cx="4781550" cy="4524375"/>
            <wp:effectExtent l="19050" t="0" r="0" b="0"/>
            <wp:docPr id="4" name="prodImage" descr="The Story of the Pilgrims (Pictureback(R))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odImage" descr="The Story of the Pilgrims (Pictureback(R))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1550" cy="452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55E5" w:rsidRPr="003B55E5" w:rsidRDefault="003B55E5">
      <w:pPr>
        <w:rPr>
          <w:b/>
          <w:sz w:val="28"/>
          <w:szCs w:val="28"/>
        </w:rPr>
      </w:pPr>
    </w:p>
    <w:p w:rsidR="003B55E5" w:rsidRDefault="003B55E5"/>
    <w:sectPr w:rsidR="003B55E5" w:rsidSect="00D15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C27D1"/>
    <w:multiLevelType w:val="hybridMultilevel"/>
    <w:tmpl w:val="563CD422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F46E72"/>
    <w:multiLevelType w:val="multilevel"/>
    <w:tmpl w:val="41D4E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50B5AB5"/>
    <w:multiLevelType w:val="multilevel"/>
    <w:tmpl w:val="3EBE67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2A92D40"/>
    <w:multiLevelType w:val="hybridMultilevel"/>
    <w:tmpl w:val="4F54A6A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521371"/>
    <w:multiLevelType w:val="hybridMultilevel"/>
    <w:tmpl w:val="0862D5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39B4BCE"/>
    <w:multiLevelType w:val="multilevel"/>
    <w:tmpl w:val="BFE4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86D32B7"/>
    <w:multiLevelType w:val="multilevel"/>
    <w:tmpl w:val="C7C218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20A5"/>
    <w:rsid w:val="000B1BCD"/>
    <w:rsid w:val="000D0864"/>
    <w:rsid w:val="0020335F"/>
    <w:rsid w:val="00295EDD"/>
    <w:rsid w:val="002F31D4"/>
    <w:rsid w:val="003B55E5"/>
    <w:rsid w:val="00447757"/>
    <w:rsid w:val="004F54E4"/>
    <w:rsid w:val="005031E3"/>
    <w:rsid w:val="00517903"/>
    <w:rsid w:val="005D3D87"/>
    <w:rsid w:val="00646EFB"/>
    <w:rsid w:val="007623FA"/>
    <w:rsid w:val="008433DD"/>
    <w:rsid w:val="008E5ACC"/>
    <w:rsid w:val="009013D8"/>
    <w:rsid w:val="009220A5"/>
    <w:rsid w:val="00964C62"/>
    <w:rsid w:val="009D664D"/>
    <w:rsid w:val="00AD51B1"/>
    <w:rsid w:val="00BB2B67"/>
    <w:rsid w:val="00BB57E0"/>
    <w:rsid w:val="00BD3D91"/>
    <w:rsid w:val="00CB614C"/>
    <w:rsid w:val="00D15DE6"/>
    <w:rsid w:val="00FC6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0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0A5"/>
    <w:pPr>
      <w:ind w:left="720"/>
      <w:contextualSpacing/>
    </w:pPr>
  </w:style>
  <w:style w:type="table" w:styleId="TableGrid">
    <w:name w:val="Table Grid"/>
    <w:basedOn w:val="TableNormal"/>
    <w:uiPriority w:val="59"/>
    <w:rsid w:val="008433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5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55E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mazon.com/gp/reader/0679852921/ref=sib_dp_pt#reader-link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Kiana Gordon</dc:creator>
  <cp:lastModifiedBy>Kiana Gordon</cp:lastModifiedBy>
  <cp:revision>2</cp:revision>
  <dcterms:created xsi:type="dcterms:W3CDTF">2010-05-19T17:35:00Z</dcterms:created>
  <dcterms:modified xsi:type="dcterms:W3CDTF">2010-05-19T17:35:00Z</dcterms:modified>
</cp:coreProperties>
</file>